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86" w:rsidRDefault="005B3186" w:rsidP="00801C66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075" cy="676034"/>
            <wp:effectExtent l="0" t="0" r="0" b="0"/>
            <wp:docPr id="1" name="Рисунок 1" descr="http://www.bankgorodov.ru/system/img.php?f=/public//photos/coa/narodnoe-69911.png&amp;w=254&amp;h=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ankgorodov.ru/system/img.php?f=/public//photos/coa/narodnoe-69911.png&amp;w=254&amp;h=5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6E" w:rsidRDefault="009B5A6E" w:rsidP="009B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НАРОДНЕНСКОГО СЕЛЬСКОГО ПОСЕЛЕНИЯ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ТЕРНОВСКОГО МУНИЦИПАЛЬНОГО РАЙОНА</w:t>
      </w: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ВОРОНЕЖСКОЙ ОБЛАСТИ</w:t>
      </w:r>
    </w:p>
    <w:p w:rsidR="009B5A6E" w:rsidRPr="009B5A6E" w:rsidRDefault="009B5A6E" w:rsidP="009B5A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________________________________________________________________</w:t>
      </w:r>
    </w:p>
    <w:p w:rsidR="00801C66" w:rsidRPr="009B5A6E" w:rsidRDefault="009B5A6E" w:rsidP="00801C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A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801C66" w:rsidRDefault="00801C66" w:rsidP="00801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C66" w:rsidRDefault="00AE42FC" w:rsidP="00801C6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223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6532">
        <w:rPr>
          <w:rFonts w:ascii="Times New Roman" w:eastAsia="Times New Roman" w:hAnsi="Times New Roman" w:cs="Times New Roman"/>
          <w:sz w:val="28"/>
          <w:szCs w:val="28"/>
          <w:lang w:eastAsia="ru-RU"/>
        </w:rPr>
        <w:t>11 февраля  2026</w:t>
      </w:r>
      <w:r w:rsidR="005B31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F16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08</w:t>
      </w:r>
    </w:p>
    <w:p w:rsidR="00801C66" w:rsidRPr="005B3186" w:rsidRDefault="00BF7CDF" w:rsidP="00801C6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="00801C66" w:rsidRPr="005B3186">
        <w:rPr>
          <w:rFonts w:ascii="Times New Roman" w:eastAsia="Times New Roman" w:hAnsi="Times New Roman" w:cs="Times New Roman"/>
          <w:sz w:val="20"/>
          <w:szCs w:val="20"/>
          <w:lang w:eastAsia="ru-RU"/>
        </w:rPr>
        <w:t>с. Народное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Об утверждении отчета о результатах</w:t>
      </w:r>
    </w:p>
    <w:p w:rsidR="00801C66" w:rsidRPr="00BE249E" w:rsidRDefault="00F16532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реализации в  2025</w:t>
      </w:r>
      <w:r w:rsidR="00655F72">
        <w:rPr>
          <w:rFonts w:ascii="Times New Roman" w:eastAsia="Calibri" w:hAnsi="Times New Roman" w:cs="Times New Roman"/>
          <w:b/>
          <w:sz w:val="28"/>
          <w:szCs w:val="28"/>
        </w:rPr>
        <w:t xml:space="preserve"> г. м</w:t>
      </w:r>
      <w:r w:rsidR="00801C66"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униципальной </w:t>
      </w: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 </w:t>
      </w:r>
      <w:proofErr w:type="spellStart"/>
      <w:r w:rsidRPr="00BE249E">
        <w:rPr>
          <w:rFonts w:ascii="Times New Roman" w:eastAsia="Calibri" w:hAnsi="Times New Roman" w:cs="Times New Roman"/>
          <w:b/>
          <w:sz w:val="28"/>
          <w:szCs w:val="28"/>
        </w:rPr>
        <w:t>Народненского</w:t>
      </w:r>
      <w:proofErr w:type="spellEnd"/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BE249E">
        <w:rPr>
          <w:rFonts w:ascii="Times New Roman" w:eastAsia="Calibri" w:hAnsi="Times New Roman" w:cs="Times New Roman"/>
          <w:b/>
          <w:sz w:val="28"/>
          <w:szCs w:val="28"/>
        </w:rPr>
        <w:t>сельского</w:t>
      </w:r>
      <w:proofErr w:type="gramEnd"/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поселения  Терновского муниципального </w:t>
      </w: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>района Воронежской области «Содействие</w:t>
      </w:r>
    </w:p>
    <w:p w:rsidR="00801C66" w:rsidRPr="00BE249E" w:rsidRDefault="00801C66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z w:val="28"/>
          <w:szCs w:val="28"/>
        </w:rPr>
        <w:t xml:space="preserve">развитию муниципального образования </w:t>
      </w:r>
    </w:p>
    <w:p w:rsidR="00801C66" w:rsidRPr="00BE249E" w:rsidRDefault="00BE249E" w:rsidP="00BE249E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местного самоуправления»</w:t>
      </w: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BE249E" w:rsidRDefault="00801C66" w:rsidP="00F14275">
      <w:pPr>
        <w:spacing w:after="0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эффективности муниципального управления, анализа общественного мнения, информирования населения о деятельности органов местного самоуправления и о социально – экономическом положении муниципального образования, администрация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</w:t>
      </w:r>
    </w:p>
    <w:p w:rsidR="00801C66" w:rsidRPr="00BE249E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20"/>
          <w:sz w:val="28"/>
          <w:szCs w:val="28"/>
        </w:rPr>
      </w:pPr>
      <w:r w:rsidRPr="00BE249E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ПОСТАНОВЛЯЕТ:</w:t>
      </w:r>
    </w:p>
    <w:p w:rsidR="00801C66" w:rsidRDefault="00443449" w:rsidP="00443449">
      <w:pPr>
        <w:spacing w:after="0"/>
        <w:ind w:firstLine="35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01C66">
        <w:rPr>
          <w:rFonts w:ascii="Times New Roman" w:eastAsia="Calibri" w:hAnsi="Times New Roman" w:cs="Times New Roman"/>
          <w:sz w:val="28"/>
          <w:szCs w:val="28"/>
        </w:rPr>
        <w:t>Утвердить отчет</w:t>
      </w:r>
      <w:r w:rsidR="00F16532">
        <w:rPr>
          <w:rFonts w:ascii="Times New Roman" w:eastAsia="Calibri" w:hAnsi="Times New Roman" w:cs="Times New Roman"/>
          <w:sz w:val="28"/>
          <w:szCs w:val="28"/>
        </w:rPr>
        <w:t xml:space="preserve"> о результатах реализации в 2025</w:t>
      </w:r>
      <w:r w:rsidR="00A311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1C66">
        <w:rPr>
          <w:rFonts w:ascii="Times New Roman" w:eastAsia="Calibri" w:hAnsi="Times New Roman" w:cs="Times New Roman"/>
          <w:sz w:val="28"/>
          <w:szCs w:val="28"/>
        </w:rPr>
        <w:t xml:space="preserve">г. Муниципальной программы </w:t>
      </w:r>
      <w:proofErr w:type="spellStart"/>
      <w:r w:rsidR="00801C66"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="00801C66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«Содействие развитию муниципального образования и местного самоуправления».</w:t>
      </w:r>
    </w:p>
    <w:p w:rsidR="00443449" w:rsidRDefault="00443449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443449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обнародованию  в периодическом печатном издании органов местного самоуправления </w:t>
      </w:r>
      <w:proofErr w:type="spellStart"/>
      <w:r w:rsidRPr="00443449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443449">
        <w:rPr>
          <w:rFonts w:ascii="Times New Roman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  и размещению  на официальном сайте в сети Интернет.</w:t>
      </w:r>
    </w:p>
    <w:p w:rsidR="00443449" w:rsidRDefault="00F16532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даты официального обнародования.</w:t>
      </w:r>
    </w:p>
    <w:p w:rsidR="00443449" w:rsidRDefault="00443449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801C66" w:rsidRPr="00443449" w:rsidRDefault="00F16532" w:rsidP="00443449">
      <w:pPr>
        <w:widowControl w:val="0"/>
        <w:autoSpaceDE w:val="0"/>
        <w:autoSpaceDN w:val="0"/>
        <w:adjustRightInd w:val="0"/>
        <w:spacing w:after="0"/>
        <w:ind w:firstLine="35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4344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443449">
        <w:rPr>
          <w:rFonts w:ascii="Times New Roman" w:hAnsi="Times New Roman" w:cs="Times New Roman"/>
          <w:sz w:val="28"/>
          <w:szCs w:val="28"/>
        </w:rPr>
        <w:t>К</w:t>
      </w:r>
      <w:r w:rsidR="00801C66">
        <w:rPr>
          <w:rFonts w:ascii="Times New Roman" w:eastAsia="Calibri" w:hAnsi="Times New Roman" w:cs="Times New Roman"/>
          <w:sz w:val="28"/>
          <w:szCs w:val="28"/>
        </w:rPr>
        <w:t>онтроль за</w:t>
      </w:r>
      <w:proofErr w:type="gramEnd"/>
      <w:r w:rsidR="00801C66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443449" w:rsidRDefault="00443449" w:rsidP="00F14275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</w:p>
    <w:p w:rsidR="00443449" w:rsidRDefault="00443449" w:rsidP="00F14275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</w:p>
    <w:p w:rsidR="00443449" w:rsidRDefault="00443449" w:rsidP="00F14275">
      <w:pPr>
        <w:spacing w:after="0"/>
        <w:ind w:firstLine="357"/>
        <w:rPr>
          <w:rFonts w:ascii="Times New Roman" w:eastAsia="Calibri" w:hAnsi="Times New Roman" w:cs="Times New Roman"/>
          <w:sz w:val="28"/>
          <w:szCs w:val="28"/>
        </w:rPr>
      </w:pPr>
    </w:p>
    <w:p w:rsidR="00443449" w:rsidRDefault="00443449" w:rsidP="004434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обязанности главы</w:t>
      </w:r>
      <w:r w:rsidR="00801C6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1C66" w:rsidRDefault="00801C66" w:rsidP="00443449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 w:rsidR="004434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поселения:                            </w:t>
      </w:r>
      <w:r w:rsidR="0044344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3449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F16532">
        <w:rPr>
          <w:rFonts w:ascii="Times New Roman" w:eastAsia="Calibri" w:hAnsi="Times New Roman" w:cs="Times New Roman"/>
          <w:sz w:val="28"/>
          <w:szCs w:val="28"/>
        </w:rPr>
        <w:t xml:space="preserve">Е.А. Мишина </w:t>
      </w:r>
    </w:p>
    <w:p w:rsidR="00801C66" w:rsidRDefault="00801C66" w:rsidP="00F1427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E249E" w:rsidRDefault="00BE249E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14275" w:rsidRDefault="00F14275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3449" w:rsidRDefault="00443449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7DA9" w:rsidRPr="00B57DA9" w:rsidRDefault="00801C66" w:rsidP="00F14275">
      <w:pPr>
        <w:shd w:val="clear" w:color="auto" w:fill="FFFFFF"/>
        <w:spacing w:after="0" w:line="240" w:lineRule="auto"/>
        <w:ind w:firstLine="5103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B57DA9"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Приложение № 1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к постановлению администрации  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proofErr w:type="spellStart"/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>Народненского</w:t>
      </w:r>
      <w:proofErr w:type="spellEnd"/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 поселения   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Терновского муниципального района</w:t>
      </w:r>
    </w:p>
    <w:p w:rsidR="00B57DA9" w:rsidRPr="00B57DA9" w:rsidRDefault="00B57DA9" w:rsidP="00F14275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Воронежской области от </w:t>
      </w:r>
      <w:r w:rsidR="00F16532">
        <w:rPr>
          <w:rFonts w:ascii="Times New Roman" w:eastAsia="Calibri" w:hAnsi="Times New Roman" w:cs="Times New Roman"/>
          <w:color w:val="000000"/>
          <w:sz w:val="28"/>
          <w:szCs w:val="28"/>
        </w:rPr>
        <w:t>11</w:t>
      </w:r>
      <w:r w:rsidR="004434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февраля</w:t>
      </w:r>
    </w:p>
    <w:p w:rsidR="00B57DA9" w:rsidRPr="00B57DA9" w:rsidRDefault="00B57DA9" w:rsidP="00F142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57D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</w:t>
      </w:r>
      <w:r w:rsidR="00F1653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2026 г. № 08</w:t>
      </w:r>
    </w:p>
    <w:p w:rsidR="00B57DA9" w:rsidRDefault="00801C66" w:rsidP="00BE249E">
      <w:pPr>
        <w:shd w:val="clear" w:color="auto" w:fill="FFFFFF"/>
        <w:spacing w:after="0" w:line="36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57DA9" w:rsidRDefault="00B57DA9" w:rsidP="00BE249E">
      <w:pPr>
        <w:shd w:val="clear" w:color="auto" w:fill="FFFFFF"/>
        <w:spacing w:after="0" w:line="360" w:lineRule="auto"/>
        <w:ind w:firstLine="510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1C66" w:rsidRDefault="00801C66" w:rsidP="00801C66"/>
    <w:p w:rsidR="00801C66" w:rsidRDefault="00801C66"/>
    <w:p w:rsidR="00801C66" w:rsidRPr="00801C66" w:rsidRDefault="00801C66" w:rsidP="00801C66"/>
    <w:p w:rsidR="00801C66" w:rsidRDefault="00801C66" w:rsidP="009B5A6E"/>
    <w:p w:rsidR="009B5A6E" w:rsidRDefault="009B5A6E" w:rsidP="009B5A6E"/>
    <w:p w:rsidR="00801C66" w:rsidRPr="00801C66" w:rsidRDefault="00801C66" w:rsidP="007D1D96">
      <w:pPr>
        <w:tabs>
          <w:tab w:val="left" w:pos="3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01C66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801C66" w:rsidRPr="00801C66" w:rsidRDefault="0072230E" w:rsidP="007D1D96">
      <w:pPr>
        <w:tabs>
          <w:tab w:val="left" w:pos="318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 результатах </w:t>
      </w:r>
      <w:r w:rsidR="00443449">
        <w:rPr>
          <w:rFonts w:ascii="Times New Roman" w:eastAsia="Calibri" w:hAnsi="Times New Roman" w:cs="Times New Roman"/>
          <w:b/>
          <w:sz w:val="28"/>
          <w:szCs w:val="28"/>
        </w:rPr>
        <w:t>реализац</w:t>
      </w:r>
      <w:r w:rsidR="00F16532">
        <w:rPr>
          <w:rFonts w:ascii="Times New Roman" w:eastAsia="Calibri" w:hAnsi="Times New Roman" w:cs="Times New Roman"/>
          <w:b/>
          <w:sz w:val="28"/>
          <w:szCs w:val="28"/>
        </w:rPr>
        <w:t>ии в  2025</w:t>
      </w:r>
      <w:r w:rsidR="00801C66" w:rsidRPr="00801C66">
        <w:rPr>
          <w:rFonts w:ascii="Times New Roman" w:eastAsia="Calibri" w:hAnsi="Times New Roman" w:cs="Times New Roman"/>
          <w:b/>
          <w:sz w:val="28"/>
          <w:szCs w:val="28"/>
        </w:rPr>
        <w:t xml:space="preserve"> г. муниципальной программы «Содействие развитию муниципального образования и местного самоуправления»</w:t>
      </w:r>
    </w:p>
    <w:p w:rsidR="00801C66" w:rsidRPr="00801C66" w:rsidRDefault="00801C66" w:rsidP="007D1D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7D1D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7D1D9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P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1C66" w:rsidRDefault="00801C6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D96" w:rsidRDefault="007D1D9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D1D96" w:rsidRDefault="007D1D96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101BF" w:rsidRDefault="005101BF" w:rsidP="00801C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C043B" w:rsidRDefault="004C043B" w:rsidP="004C043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Отчет подготовлен в соответствии с постановлением администрации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от 02.12.2013г. № 51 «О порядке разработки, реализации и оценки эффективности муниципальных программ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Терновского муниципального района Воронежской области».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разработана, утверждена и действует Муниципальная программа «Содействие развитию муниципального образования и местного самоуправления».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Муниципальная программа «Содействие развитию муниципального образования и местного самоуправления» включает в себя следующие подпрограммы: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подпрограмма «Развитие малого и среднего предпринимательства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«Развитие культуры сельского поселения»;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«Благоустройство территории и обеспечение качественными услугами ЖКХ»;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«Развитие физической культуры и спорта»;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«Финансовое обеспечение реализации муниципальной программы»;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подпрограмма «Социальная поддержка граждан».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Обязательными участниками муниципальной программы являются жители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Это позволяет открывать новые интеллектуальные ресурсы, раскрыть предприимчивость и другой потенциал населения.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Программа дает возможность: для всех – улучшить среду обитания, для молодежи – возможность выбора своей профессии по приоритетным направлениям развития экономики сельского поселения, для предпринимателей – реализовать свои проекты, выбрать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приоритеты 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долговременную перспективу.</w:t>
      </w:r>
    </w:p>
    <w:p w:rsidR="004C043B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Важнейшим условием успеха выполнения программы является система мониторинга социально – экономического положения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Система мониторинга должна обеспечить постоянный контроль и анализ запланированных мероприятий, корректировку текущих планов в соответствии с меняющимися обстоятельствами, рациональное использование бюджетных ресурсов.</w:t>
      </w:r>
    </w:p>
    <w:p w:rsidR="00443449" w:rsidRDefault="004C043B" w:rsidP="004C043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Администрация сельского поселения обеспечивает сбор и анализ финансовых, экономических, социальных и иных показателей реализации программы, организует информационно – разъяснительную работу, направленную на освещение целей и задач муниципальной программы.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F16532" w:rsidRPr="00F03728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Бюджет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 xml:space="preserve"> сельского поселения по состоянию на 1 января  2025 г. планировался  в сумме 12912,2 тыс. рублей. На 31 декабря доходы местной казны составили 18294,5 тыс. рублей или 141,7% к плану. </w:t>
      </w:r>
      <w:r w:rsidRPr="00F03728">
        <w:rPr>
          <w:rFonts w:ascii="Times New Roman" w:hAnsi="Times New Roman" w:cs="Times New Roman"/>
          <w:sz w:val="28"/>
          <w:szCs w:val="28"/>
        </w:rPr>
        <w:lastRenderedPageBreak/>
        <w:t>Собственных сре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>и плане 7757,5 тыс. руб. поступило 11186,3 тыс. рублей или 144,2% к плану. Огромную долю собственных средств составили земельный налог и арендная плата за пользование земельными площадями.</w:t>
      </w:r>
    </w:p>
    <w:p w:rsidR="00F16532" w:rsidRPr="00F03728" w:rsidRDefault="00F16532" w:rsidP="00F1653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728">
        <w:rPr>
          <w:rFonts w:ascii="Times New Roman" w:hAnsi="Times New Roman" w:cs="Times New Roman"/>
          <w:b/>
          <w:sz w:val="28"/>
          <w:szCs w:val="28"/>
        </w:rPr>
        <w:t>Структура доходов местного бюджета сложилась следующим образом: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368"/>
        <w:gridCol w:w="3011"/>
        <w:gridCol w:w="3191"/>
      </w:tblGrid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налога, вид поступления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b/>
                <w:sz w:val="28"/>
                <w:szCs w:val="28"/>
              </w:rPr>
              <w:t>Поступило (тыс. рублей)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b/>
                <w:sz w:val="28"/>
                <w:szCs w:val="28"/>
              </w:rPr>
              <w:t>% исполнения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2841,0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113,4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Налог на имущество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188,6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102,5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648,9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499,5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Налог на доходы физ. лиц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565,2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100,6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Госпошлина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60,0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Аренда земли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-536,3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Аренда имущества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131,7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Прочие неналоговые поступления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57,8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Штрафы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сельских поселений (ком</w:t>
            </w:r>
            <w:proofErr w:type="gramStart"/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03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асходы)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21,0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F16532" w:rsidRPr="00F03728" w:rsidTr="00A556FE"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Доходы от продажи земельных участков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7398,2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532" w:rsidRPr="00F03728" w:rsidRDefault="00F16532" w:rsidP="00A556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72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F16532" w:rsidRPr="00F03728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6532" w:rsidRPr="00F03728" w:rsidRDefault="00F16532" w:rsidP="00F1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ab/>
        <w:t>Средства из других бюджетов поступили в следующих размерах:</w:t>
      </w:r>
    </w:p>
    <w:p w:rsidR="00F16532" w:rsidRPr="00F03728" w:rsidRDefault="00F16532" w:rsidP="00F1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>- дотации на выравнивание бюджетной обеспеченности – 1851,0 тыс. рублей;</w:t>
      </w:r>
    </w:p>
    <w:p w:rsidR="00F16532" w:rsidRPr="00F03728" w:rsidRDefault="00F16532" w:rsidP="00F1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>- средства на содержание ВУС – 164,1 тыс. рублей;</w:t>
      </w:r>
    </w:p>
    <w:p w:rsidR="00F16532" w:rsidRPr="00F03728" w:rsidRDefault="00F16532" w:rsidP="00F1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>- средства на содержание местных дорог -  1669,0 тыс. рублей;</w:t>
      </w:r>
    </w:p>
    <w:p w:rsidR="00F16532" w:rsidRPr="00F03728" w:rsidRDefault="00F16532" w:rsidP="00F1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>- средства на оплату электроэнергии – 131,2 тыс. рублей;</w:t>
      </w:r>
    </w:p>
    <w:p w:rsidR="00F16532" w:rsidRPr="00F03728" w:rsidRDefault="00F16532" w:rsidP="00F1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>- средства на ГСМ – 8,0 тыс. рублей;</w:t>
      </w:r>
    </w:p>
    <w:p w:rsidR="00F16532" w:rsidRPr="00F03728" w:rsidRDefault="00F16532" w:rsidP="00F16532">
      <w:pPr>
        <w:spacing w:after="0" w:line="240" w:lineRule="auto"/>
        <w:ind w:left="140" w:hangingChars="50" w:hanging="140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- средства на поощрение сельских поселения Воронежской области – 150,0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>;</w:t>
      </w:r>
    </w:p>
    <w:p w:rsidR="00F16532" w:rsidRPr="00F03728" w:rsidRDefault="00F16532" w:rsidP="00F16532">
      <w:pPr>
        <w:spacing w:after="0" w:line="240" w:lineRule="auto"/>
        <w:ind w:left="140" w:hangingChars="50" w:hanging="140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-средства на содержание мест массового отдыха (общественные пространства ММОН(50/50) – 104,1 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>;</w:t>
      </w:r>
    </w:p>
    <w:p w:rsidR="00F16532" w:rsidRPr="00F03728" w:rsidRDefault="00F16532" w:rsidP="00F16532">
      <w:pPr>
        <w:spacing w:after="0" w:line="240" w:lineRule="auto"/>
        <w:ind w:left="140" w:hangingChars="50" w:hanging="140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lastRenderedPageBreak/>
        <w:t xml:space="preserve">-средства на организацию систем раздельного накопления ТКО –1168,3 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>;</w:t>
      </w:r>
    </w:p>
    <w:p w:rsidR="00F16532" w:rsidRPr="00F03728" w:rsidRDefault="00F16532" w:rsidP="00F165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>- иные межбюджетные трансферты – 1641,2 рублей;</w:t>
      </w:r>
    </w:p>
    <w:p w:rsidR="00F16532" w:rsidRPr="000A7D7C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Расходы бюджета в 2025 году составили 19574,9 тыс. рублей и распределились следующим образом: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Общегосударственные расходы – 5877,4 тыс. рублей 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Национальная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оборона -  164,1 тыс. рублей включает в себя: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Оплату труда и начисления на оплату труда и приобретение материально технического оснащения.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Национальная безопасность – 957,0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рублей включает в себя: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в сфере защиты населения от ЧС и пожаров: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Субсидии ВДПО – 633,0 тыс. рублей;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опашка минерализованной полосы - 270,8 тыс. рублей;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>
        <w:rPr>
          <w:rFonts w:ascii="Times New Roman" w:hAnsi="Times New Roman"/>
          <w:sz w:val="28"/>
          <w:szCs w:val="28"/>
        </w:rPr>
        <w:t xml:space="preserve">онтаж и наладка системы оповещения в случае ЧС </w:t>
      </w:r>
      <w:r>
        <w:rPr>
          <w:rFonts w:ascii="Times New Roman" w:hAnsi="Times New Roman" w:cs="Times New Roman"/>
          <w:sz w:val="28"/>
          <w:szCs w:val="28"/>
        </w:rPr>
        <w:t>– 45,2 тыс. рублей;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ГСМ для пожарной команды за счет средств из областного бюджета – 8,0 тыс. рублей;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Национальная экономика – 2283,1 тыс. рублей включает в себя: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мест массового отдыха – 614,1  рублей, в том числе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-приобретение детского игрового комплекса – 399,5 тыс. рублей;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-содержание детских площадок и скверов - 214,6 тыс. рублей</w:t>
      </w:r>
    </w:p>
    <w:p w:rsidR="00F16532" w:rsidRDefault="00F16532" w:rsidP="00F16532">
      <w:pPr>
        <w:spacing w:after="0" w:line="240" w:lineRule="auto"/>
        <w:ind w:firstLineChars="250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дорог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расчистка снега, ямочный ремонт) – 1669,0 тыс. рублей.</w:t>
      </w:r>
    </w:p>
    <w:p w:rsidR="00F16532" w:rsidRDefault="00F16532" w:rsidP="00F16532">
      <w:pPr>
        <w:spacing w:after="0" w:line="240" w:lineRule="auto"/>
        <w:ind w:firstLineChars="300" w:firstLine="8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ЖКХ – 8990,6 тыс. рублей включает в себя: </w:t>
      </w:r>
    </w:p>
    <w:p w:rsidR="00F16532" w:rsidRDefault="00F16532" w:rsidP="00F16532">
      <w:pPr>
        <w:spacing w:after="0" w:line="240" w:lineRule="auto"/>
        <w:ind w:firstLineChars="300" w:firstLine="8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Расходы на организацию систем раздельного накопления ТКО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</w:rPr>
        <w:t xml:space="preserve"> 1184,9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тыс. рублей, в том числе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счет областных средств – 1168,3 тыс. рублей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Расходы на организацию уличного освещения – 1641,6 тыс. рублей, в том числе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 счет областных средств – 131,2 тыс. рублей (целевые средства)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 на организацию и содержание мест захоронения – 497,5 тыс. рублей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Расходы на озеленение территории – 66,7 тыс. рублей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на содержание мест массового отдыха  -  208,3 тыс. рублей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 том числе за счет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областных средств – 104,1 тыс. рублей (целевые средства, общественные пространства, 50/50)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Расходы по прочему благоустройству территории – 4752,8 тыс. рублей, в том числе: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- содержание и уборка территории сельского поселения – 3350,0 тыс. рублей;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 дезинсекция детских площадок, кладбищ  – 46,5 тыс. рублей;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 приобретение автобусного павильона  – 287,2 тыс. рублей;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 изготовление автобусного павильона «Карета» - 269,3 тыс. рублей;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- у</w:t>
      </w:r>
      <w:r>
        <w:rPr>
          <w:rFonts w:ascii="Times New Roman" w:eastAsia="Times New Roman" w:hAnsi="Times New Roman"/>
          <w:sz w:val="28"/>
          <w:szCs w:val="28"/>
        </w:rPr>
        <w:t>становка металлоконструкций (пеш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ереходов) - 499,9 тыс. рублей; 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-приобретение электроматериалов, светодиодных деревьев,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бензотриммера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за счет средств из областного бюджета - 150,0 тыс. рублей;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- проектно- сметная документация, оценка имущества и т.д. - 149,9 тыс. рублей;</w:t>
      </w:r>
    </w:p>
    <w:p w:rsidR="00F16532" w:rsidRDefault="00F16532" w:rsidP="00F165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Другие вопросы в области ЖКХ – 638,8 рублей на изготовление </w:t>
      </w:r>
      <w:r>
        <w:rPr>
          <w:rFonts w:ascii="Times New Roman" w:hAnsi="Times New Roman" w:cs="Times New Roman"/>
          <w:sz w:val="28"/>
          <w:szCs w:val="28"/>
        </w:rPr>
        <w:t>проектно-сметной документации на капитальный ремонт сетей наружного водоснабжения.</w:t>
      </w:r>
    </w:p>
    <w:p w:rsidR="00F16532" w:rsidRP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Культура – 1195,8 тыс. </w:t>
      </w:r>
      <w:r>
        <w:rPr>
          <w:rFonts w:ascii="Times New Roman" w:hAnsi="Times New Roman" w:cs="Times New Roman"/>
          <w:b/>
          <w:sz w:val="28"/>
          <w:szCs w:val="28"/>
        </w:rPr>
        <w:t>рублей включает в себя:</w:t>
      </w:r>
    </w:p>
    <w:p w:rsidR="00F16532" w:rsidRDefault="00F16532" w:rsidP="00F1653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Социальная политика – 106,9 тыс. рублей </w:t>
      </w:r>
      <w:r>
        <w:rPr>
          <w:rFonts w:ascii="Times New Roman" w:hAnsi="Times New Roman" w:cs="Times New Roman"/>
          <w:b/>
          <w:sz w:val="28"/>
          <w:szCs w:val="28"/>
        </w:rPr>
        <w:t>включает в себя:</w:t>
      </w:r>
    </w:p>
    <w:p w:rsidR="00F16532" w:rsidRPr="00F16532" w:rsidRDefault="00F16532" w:rsidP="00F1653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Доплата к пенсиям муниципальных служащих -106,9 тыс. рублей. 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 ходе учета предложений населения, рекомендаций хозяйствующих субъектов, экспертных оценок представителей бизнеса по реализации программы администрация сельского поселения: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определяет наиболее эффективные формы и методы организации работ по реализации программы;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обеспечивает разработку нормативных правовых актов по вопросам реализации муниципальной программы;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осуществляет сбор периодической отчетности о ходе выполнения программных мероприятий;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принимает меры по привлечению внебюджетных  источников для финансирования мероприятий программы;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осуществляет координацию исполнения программных мероприятий;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информирует жителей поселения о ходе реализации программы, о социально – экономическом положении муниципального образования.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Результатами реализации программы стали: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объема налогов поступивших в местный бюджет;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социальной обстановки, снижение социальной напряженности;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архитектурного облика населенных пунктов;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условий для развития физической культуры и спорта, формирование здорового образа жизни;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условий для организации досуга различных возрастных категорий населения;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престижности проживания в сельской местности;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безопасности дорожного движения;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привлечение внебюджетных сре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я решения социальных вопросов;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привлечение средств из федерального и областного бюджетов;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эффективности муниципального управления;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открытости органов местного самоуправления посредством объема публикуемой информации;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расширение сферы занятости трудоспособного населения.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215F6">
        <w:rPr>
          <w:rFonts w:ascii="Times New Roman" w:eastAsia="Calibri" w:hAnsi="Times New Roman" w:cs="Times New Roman"/>
          <w:sz w:val="28"/>
          <w:szCs w:val="28"/>
        </w:rPr>
        <w:t xml:space="preserve">Общая сумма финансирования мероприятий муниципальной программы составила  </w:t>
      </w:r>
      <w:r w:rsidR="001B3188">
        <w:rPr>
          <w:rFonts w:ascii="Times New Roman" w:eastAsia="Calibri" w:hAnsi="Times New Roman" w:cs="Times New Roman"/>
          <w:sz w:val="28"/>
          <w:szCs w:val="28"/>
        </w:rPr>
        <w:t>17905,90</w:t>
      </w:r>
      <w:r w:rsidRPr="001215F6">
        <w:rPr>
          <w:rFonts w:ascii="Times New Roman" w:eastAsia="Calibri" w:hAnsi="Times New Roman" w:cs="Times New Roman"/>
          <w:sz w:val="28"/>
          <w:szCs w:val="28"/>
        </w:rPr>
        <w:t xml:space="preserve"> тыс. рублей, в том числе по источникам </w:t>
      </w:r>
      <w:r w:rsidRPr="001215F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финансирования: федеральный бюджет – </w:t>
      </w:r>
      <w:r w:rsidR="001B3188">
        <w:rPr>
          <w:rFonts w:ascii="Times New Roman" w:eastAsia="Calibri" w:hAnsi="Times New Roman" w:cs="Times New Roman"/>
          <w:sz w:val="28"/>
          <w:szCs w:val="28"/>
        </w:rPr>
        <w:t>164,10</w:t>
      </w:r>
      <w:r w:rsidRPr="001215F6">
        <w:rPr>
          <w:rFonts w:ascii="Times New Roman" w:eastAsia="Calibri" w:hAnsi="Times New Roman" w:cs="Times New Roman"/>
          <w:sz w:val="28"/>
          <w:szCs w:val="28"/>
        </w:rPr>
        <w:t xml:space="preserve"> тыс. рублей, областной бюджет – </w:t>
      </w:r>
      <w:r w:rsidR="001B3188">
        <w:rPr>
          <w:rFonts w:ascii="Times New Roman" w:eastAsia="Calibri" w:hAnsi="Times New Roman" w:cs="Times New Roman"/>
          <w:sz w:val="28"/>
          <w:szCs w:val="28"/>
        </w:rPr>
        <w:t>1633,00</w:t>
      </w:r>
      <w:r w:rsidRPr="001215F6">
        <w:rPr>
          <w:rFonts w:ascii="Times New Roman" w:eastAsia="Calibri" w:hAnsi="Times New Roman" w:cs="Times New Roman"/>
          <w:sz w:val="28"/>
          <w:szCs w:val="28"/>
        </w:rPr>
        <w:t xml:space="preserve"> тыс. рублей, местный бюджет – </w:t>
      </w:r>
      <w:r w:rsidR="001B3188">
        <w:rPr>
          <w:rFonts w:ascii="Times New Roman" w:eastAsia="Calibri" w:hAnsi="Times New Roman" w:cs="Times New Roman"/>
          <w:sz w:val="28"/>
          <w:szCs w:val="28"/>
        </w:rPr>
        <w:t>16108,80</w:t>
      </w:r>
      <w:r w:rsidRPr="001215F6">
        <w:rPr>
          <w:rFonts w:ascii="Times New Roman" w:eastAsia="Calibri" w:hAnsi="Times New Roman" w:cs="Times New Roman"/>
          <w:sz w:val="28"/>
          <w:szCs w:val="28"/>
        </w:rPr>
        <w:t xml:space="preserve"> тыс. рублей.</w:t>
      </w:r>
      <w:proofErr w:type="gramEnd"/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В рейтинге эффективности реализации подпрограмм приоритетное значение занимает подпрограмма: «Благоустройство и обеспечение качественными услугами ЖКХ». Из 6 подпрограмм 5 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имеют социальную направленность и решают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задачи по развитию культуры, спорта, охраны окружающей среды, благоустройства территории.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Подпрограмма «Развитие малого и среднего предпринимательства на территории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поселения»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B3188">
        <w:rPr>
          <w:rFonts w:ascii="Times New Roman" w:eastAsia="Calibri" w:hAnsi="Times New Roman" w:cs="Times New Roman"/>
          <w:sz w:val="28"/>
          <w:szCs w:val="28"/>
        </w:rPr>
        <w:t>Подпрограмма в 2025</w:t>
      </w:r>
      <w:r w:rsidRPr="00BD6CB3">
        <w:rPr>
          <w:rFonts w:ascii="Times New Roman" w:eastAsia="Calibri" w:hAnsi="Times New Roman" w:cs="Times New Roman"/>
          <w:sz w:val="28"/>
          <w:szCs w:val="28"/>
        </w:rPr>
        <w:t xml:space="preserve"> г. не финансировалась.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Целями подпрограммы являются: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вовлечение молодежи в предпринимательскую деятельность;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числа субъектов малого и среднего предпринимательства;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развитие семейного бизнеса;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облегчение доступа субъектов малого и среднего предпринимательства к объектам технической инфраструктуры;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общественной значимости и престижа малого и среднего предпринимательства;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новых рабочих мест, расширение рынка труда в сельской местности;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расширение сферы занятости трудоспособного населения.</w:t>
      </w:r>
    </w:p>
    <w:p w:rsidR="00443449" w:rsidRDefault="00443449" w:rsidP="00443449">
      <w:pPr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1B3188">
        <w:rPr>
          <w:rFonts w:ascii="Times New Roman" w:eastAsia="Calibri" w:hAnsi="Times New Roman" w:cs="Times New Roman"/>
          <w:sz w:val="28"/>
          <w:szCs w:val="28"/>
        </w:rPr>
        <w:t>В 2025</w:t>
      </w:r>
      <w:r w:rsidRPr="00BD6CB3">
        <w:rPr>
          <w:rFonts w:ascii="Times New Roman" w:eastAsia="Calibri" w:hAnsi="Times New Roman" w:cs="Times New Roman"/>
          <w:sz w:val="28"/>
          <w:szCs w:val="28"/>
        </w:rPr>
        <w:t xml:space="preserve"> году </w:t>
      </w:r>
      <w:r>
        <w:rPr>
          <w:rFonts w:ascii="Times New Roman" w:eastAsia="Calibri" w:hAnsi="Times New Roman" w:cs="Times New Roman"/>
          <w:sz w:val="28"/>
          <w:szCs w:val="28"/>
        </w:rPr>
        <w:t>н</w:t>
      </w:r>
      <w:r w:rsidRPr="00BD6CB3">
        <w:rPr>
          <w:rFonts w:ascii="Times New Roman" w:eastAsia="Calibri" w:hAnsi="Times New Roman" w:cs="Times New Roman"/>
          <w:sz w:val="28"/>
          <w:szCs w:val="28"/>
        </w:rPr>
        <w:t>а территории поселения проводилась работа по облегчению доступа субъектов малого и среднего предпринимательства к объектам технической инфраструктуры. Данные мероприятия финансирования не требовали.</w:t>
      </w:r>
      <w:r w:rsidRPr="005074C2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p w:rsidR="00443449" w:rsidRPr="005074C2" w:rsidRDefault="001B3188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2025</w:t>
      </w:r>
      <w:r w:rsidR="00443449" w:rsidRPr="00507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администрацией сельского поселения проводились акции, направленные на пропаганду развития малого и среднего предпринимательства. Цель акции - увеличение числа субъектов предпринимательства способствующих развитию реального сектора экономики, расширению рынка труда в сельской местности, расширению сферы занятости трудоспособного населения, повышение общественной значимости и престижа малого и среднего предпринимательства. Так же жителям вручались Памятки начинающего предпринимателя.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«Развитие культуры сельского поселения»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Результатам</w:t>
      </w:r>
      <w:r w:rsidR="001B3188">
        <w:rPr>
          <w:rFonts w:ascii="Times New Roman" w:eastAsia="Calibri" w:hAnsi="Times New Roman" w:cs="Times New Roman"/>
          <w:sz w:val="28"/>
          <w:szCs w:val="28"/>
        </w:rPr>
        <w:t>и реализации подпрограммы в 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стали: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утверждение в обществе социально-значимых духовных ценностей, патриотических убеждений, этических норм;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сохранение кадрового потенциала;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культурного уровня населения;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оптимальных условий для творческого развития каждого жителя сельского поселения;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увеличение детей и взрослых, занимающихся в кружках художественной самодеятельности;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- утверждение в молодежной среде нравственной культуры;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создание нормальных условий для работы персонала, для  пребывания посетителей;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выполнение нормативов обеспечения услуг, оказываемых сельскими учреждениями культуры.</w:t>
      </w:r>
    </w:p>
    <w:p w:rsidR="00443449" w:rsidRDefault="001B3188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443449" w:rsidRPr="00E816B0">
        <w:rPr>
          <w:rFonts w:ascii="Times New Roman" w:hAnsi="Times New Roman" w:cs="Times New Roman"/>
          <w:sz w:val="28"/>
          <w:szCs w:val="28"/>
        </w:rPr>
        <w:t xml:space="preserve"> г. на сф</w:t>
      </w:r>
      <w:r>
        <w:rPr>
          <w:rFonts w:ascii="Times New Roman" w:hAnsi="Times New Roman" w:cs="Times New Roman"/>
          <w:sz w:val="28"/>
          <w:szCs w:val="28"/>
        </w:rPr>
        <w:t xml:space="preserve">еру культуры израсходовано </w:t>
      </w:r>
      <w:r w:rsidRPr="001B3188">
        <w:rPr>
          <w:rFonts w:ascii="Times New Roman" w:eastAsia="Times New Roman" w:hAnsi="Times New Roman" w:cs="Times New Roman"/>
          <w:sz w:val="28"/>
          <w:szCs w:val="28"/>
        </w:rPr>
        <w:t>1195,8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43449" w:rsidRPr="00E816B0">
        <w:rPr>
          <w:rFonts w:ascii="Times New Roman" w:hAnsi="Times New Roman" w:cs="Times New Roman"/>
          <w:sz w:val="28"/>
          <w:szCs w:val="28"/>
        </w:rPr>
        <w:t>тыс. рублей.</w:t>
      </w:r>
    </w:p>
    <w:p w:rsidR="001B3188" w:rsidRPr="001B3188" w:rsidRDefault="001B3188" w:rsidP="001B31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В ДК  действует 24 кружка и клубов по интересам. Штатная структура ДК  состоит из 5 специалистов. В клубе 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созданы и поддерживаются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 xml:space="preserve"> на должном уровне условия необходимые для работы персонала и пребывания посетителей.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Народненском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клубе, после проведенного ремонта, созданы все условия для организации досуга различных возрастных категорий населения. </w:t>
      </w:r>
      <w:r>
        <w:rPr>
          <w:rFonts w:ascii="Times New Roman" w:eastAsia="Times New Roman" w:hAnsi="Times New Roman" w:cs="Times New Roman"/>
          <w:sz w:val="28"/>
          <w:szCs w:val="28"/>
        </w:rPr>
        <w:t>Опрос населения на предмет качества предоставления услуг показал, что 90% опрошенных удовлетворены качеством культурно-развлекательных и досуговых мероприятий.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«Благоустройство территории и обеспечение качественными услугами ЖКХ»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Основными задачами подпрограммы являются: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повышение качества и доступности  жилищно – коммунальных услуг;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внешнего облика поселения;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организация уличного освещения поселения;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содержание улично-дорожной сети в нормативно – эксплуатационном состоянии и обеспечение круглогодичного безопасного и бесперебойного движения транспортных средств по дорогам общего пользования местного значения;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улучшение экологической обстановки и санитарного состояния;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эффективности, устойчивости и надежности функционирования жилищно-коммунальных систем жизнеобеспечения.</w:t>
      </w:r>
    </w:p>
    <w:p w:rsidR="00443449" w:rsidRDefault="001B3188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Расходы на организацию уличного освещения – 1641,6 тыс. рублей, в том числе </w:t>
      </w:r>
      <w:r w:rsidRPr="001B3188">
        <w:rPr>
          <w:rFonts w:ascii="Times New Roman" w:eastAsia="Times New Roman" w:hAnsi="Times New Roman" w:cs="Times New Roman"/>
          <w:color w:val="000000"/>
          <w:sz w:val="28"/>
          <w:szCs w:val="28"/>
        </w:rPr>
        <w:t>за счет областных средств – 131,2 тыс. рублей (целевые средства).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43449">
        <w:rPr>
          <w:rFonts w:ascii="Times New Roman" w:eastAsia="Calibri" w:hAnsi="Times New Roman" w:cs="Times New Roman"/>
          <w:sz w:val="28"/>
          <w:szCs w:val="28"/>
        </w:rPr>
        <w:t xml:space="preserve">На балансе поселения находится 366 светильников уличного освещения. </w:t>
      </w:r>
    </w:p>
    <w:p w:rsidR="007A35CE" w:rsidRPr="007A35CE" w:rsidRDefault="007A35CE" w:rsidP="007A35C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По состоянию на 1 января 2026 в населенных пунктах  сельского поселения установлено </w:t>
      </w:r>
      <w:r w:rsidRPr="00F037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42 контейнерных площадки общей стоимостью 5 988 073,88 (Пять миллионов девятьсот восемьдесят восемь тысяч семьдесят три) рубля 88 копеек и 126 контейнеров. </w:t>
      </w:r>
    </w:p>
    <w:p w:rsidR="001B3188" w:rsidRDefault="00443449" w:rsidP="004434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6CB3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BD6CB3">
        <w:rPr>
          <w:rFonts w:ascii="Times New Roman" w:hAnsi="Times New Roman" w:cs="Times New Roman"/>
          <w:sz w:val="28"/>
          <w:szCs w:val="28"/>
        </w:rPr>
        <w:t>Народненском</w:t>
      </w:r>
      <w:proofErr w:type="spellEnd"/>
      <w:r w:rsidRPr="00BD6CB3">
        <w:rPr>
          <w:rFonts w:ascii="Times New Roman" w:hAnsi="Times New Roman" w:cs="Times New Roman"/>
          <w:sz w:val="28"/>
          <w:szCs w:val="28"/>
        </w:rPr>
        <w:t xml:space="preserve"> сельском поселении имеется 27,5 км водопроводных сетей, из них 9,5 км в с. </w:t>
      </w:r>
      <w:proofErr w:type="gramStart"/>
      <w:r w:rsidRPr="00BD6CB3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BD6CB3">
        <w:rPr>
          <w:rFonts w:ascii="Times New Roman" w:hAnsi="Times New Roman" w:cs="Times New Roman"/>
          <w:sz w:val="28"/>
          <w:szCs w:val="28"/>
        </w:rPr>
        <w:t>, 5 км – в с. Поповка, действует 5 скважин, в с. Липяги протяженность водопровода – 13 км, действует водозабор. В с. Народное водопроводная сеть имеет износ от 80% до 100%.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1B3188">
        <w:rPr>
          <w:rFonts w:ascii="Times New Roman" w:hAnsi="Times New Roman" w:cs="Times New Roman"/>
          <w:sz w:val="28"/>
          <w:szCs w:val="28"/>
        </w:rPr>
        <w:t>В 2025</w:t>
      </w:r>
      <w:r w:rsidRPr="00BD6CB3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D6CB3">
        <w:rPr>
          <w:rFonts w:ascii="Times New Roman" w:hAnsi="Times New Roman" w:cs="Times New Roman"/>
          <w:sz w:val="28"/>
          <w:szCs w:val="28"/>
        </w:rPr>
        <w:t xml:space="preserve">одопроводные сети в с. Народное и с. Липяги и с. Поповка  переданы на баланс Терновского сельского поселения. Гарантирующей организацией для централизованных систем водоснабжения на территории </w:t>
      </w:r>
      <w:proofErr w:type="spellStart"/>
      <w:r w:rsidRPr="00BD6CB3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BD6CB3">
        <w:rPr>
          <w:rFonts w:ascii="Times New Roman" w:hAnsi="Times New Roman" w:cs="Times New Roman"/>
          <w:sz w:val="28"/>
          <w:szCs w:val="28"/>
        </w:rPr>
        <w:t xml:space="preserve"> </w:t>
      </w:r>
      <w:r w:rsidRPr="00BD6CB3">
        <w:rPr>
          <w:rFonts w:ascii="Times New Roman" w:hAnsi="Times New Roman" w:cs="Times New Roman"/>
          <w:sz w:val="28"/>
          <w:szCs w:val="28"/>
        </w:rPr>
        <w:lastRenderedPageBreak/>
        <w:t>сельского поселения определено Общество с ограниченной ответственностью «Коммунальные сети».</w:t>
      </w:r>
      <w:r w:rsidR="001B31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449" w:rsidRPr="00BD6CB3" w:rsidRDefault="001B3188" w:rsidP="00443449">
      <w:pPr>
        <w:spacing w:after="0" w:line="240" w:lineRule="auto"/>
        <w:ind w:firstLine="567"/>
        <w:jc w:val="both"/>
        <w:rPr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В 2025 году администрация изготовила проектно-сметную документацию на капитальный ремонт сетей наружного водоснабжения в с. Народное по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>ирпичная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 xml:space="preserve">, Ленинская 1-я, Полевая, Пролетарская, Трудовая,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К.Маркса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>, Набережная, Проезжая, Садовая затратив на это 638,8 тыс. рублей собственных средств. При положительном решении данного вопроса ожидается поступление из областного бюджета 30 млн. рублей.</w:t>
      </w:r>
    </w:p>
    <w:p w:rsidR="00443449" w:rsidRDefault="007A35CE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</w:t>
      </w:r>
      <w:r w:rsidR="00443449">
        <w:rPr>
          <w:rFonts w:ascii="Times New Roman" w:hAnsi="Times New Roman" w:cs="Times New Roman"/>
          <w:sz w:val="28"/>
          <w:szCs w:val="28"/>
        </w:rPr>
        <w:t xml:space="preserve"> году продолжались  работы по удалению кустарниковой растительности на кладбищах в с. Липяги  и в с. </w:t>
      </w:r>
      <w:proofErr w:type="gramStart"/>
      <w:r w:rsidR="00443449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="0044344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A35CE" w:rsidRDefault="007A35CE" w:rsidP="007A35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В 2025 году отремонтирован отрезок дороги в с. Поповка по ул. Молодежная и дорога по ул. Крупской. Построен тротуар в районе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Липяговской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 xml:space="preserve"> школы. Уложены две искусственные неровности в с. Липяги по ул. Набережная и в с. 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 xml:space="preserve"> по ул. Пушкинская.</w:t>
      </w:r>
    </w:p>
    <w:p w:rsidR="00F9732C" w:rsidRPr="00F03728" w:rsidRDefault="00F9732C" w:rsidP="00F97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>Большой комплекс работ выполнен по озеленению территории парка Победы, администрации сельского поселения, Дома культуры. Разбиваются новые цветники.</w:t>
      </w:r>
    </w:p>
    <w:p w:rsidR="00F9732C" w:rsidRPr="00F03728" w:rsidRDefault="00F9732C" w:rsidP="00F97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В 2025 году построено два пешеходных перехода через реку в с. Липяги и в с. Народное, установлено два автопавильона. </w:t>
      </w:r>
    </w:p>
    <w:p w:rsidR="007A35CE" w:rsidRPr="00F9732C" w:rsidRDefault="00F9732C" w:rsidP="00F97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Проведена большая работа по ликвидации многолетней свалки в с. 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Народное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 xml:space="preserve"> в районе ХПП.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«Развитие  физической культуры и спорта»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В основ</w:t>
      </w:r>
      <w:r w:rsidR="00F9732C">
        <w:rPr>
          <w:rFonts w:ascii="Times New Roman" w:eastAsia="Calibri" w:hAnsi="Times New Roman" w:cs="Times New Roman"/>
          <w:sz w:val="28"/>
          <w:szCs w:val="28"/>
        </w:rPr>
        <w:t>е реализации подпрограммы в 2025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г. лежали следующие принципы: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развитие новых форм организации физкультурно-оздоровительной и спортивной работы разных возрастных и социальных групп населения;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сохранение положительной динамики в развитии спорта;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развитие физической культуры и спорта по месту жительства;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пропаганда здорового образа жизни;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увеличение числа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занимающихся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спортом;</w:t>
      </w:r>
    </w:p>
    <w:p w:rsidR="00443449" w:rsidRDefault="00443449" w:rsidP="004434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повышение социальной значимости объектов спорта.</w:t>
      </w:r>
    </w:p>
    <w:p w:rsidR="00443449" w:rsidRDefault="00443449" w:rsidP="00443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732C" w:rsidRPr="00F03728">
        <w:rPr>
          <w:rFonts w:ascii="Times New Roman" w:hAnsi="Times New Roman" w:cs="Times New Roman"/>
          <w:sz w:val="28"/>
          <w:szCs w:val="28"/>
        </w:rPr>
        <w:t>В 2025 году на территории сельского поселения действовали: две спортивно-досуговых площадки, два стадиона, тренажерный зал, многофункциональная спортивная площадка, 5 детских площадок. Данная инфраструктура способствует развитию массовых видов спорта, формированию здорового образа жизни, развитию системы физкультурно-оздоровительных услуг удовлетворяет потребности населения в занятиях спортом. В 2025 году на детскую площадку в с. Народное было приобретено  игровое оборудование на сумму 399,5 тыс. рублей и установлен навес.</w:t>
      </w:r>
    </w:p>
    <w:p w:rsidR="00F9732C" w:rsidRDefault="00F9732C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732C" w:rsidRDefault="00F9732C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732C" w:rsidRDefault="00F9732C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Подпрограмма «Финансовое обеспечение реализации муниципальной программы»</w:t>
      </w:r>
    </w:p>
    <w:p w:rsidR="00F9732C" w:rsidRDefault="00F9732C" w:rsidP="00443449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732C" w:rsidRPr="00F03728" w:rsidRDefault="00F9732C" w:rsidP="00F973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03728">
        <w:rPr>
          <w:rFonts w:ascii="Times New Roman" w:hAnsi="Times New Roman" w:cs="Times New Roman"/>
          <w:sz w:val="28"/>
          <w:szCs w:val="28"/>
        </w:rPr>
        <w:t xml:space="preserve">В 2025 году на органы местного самоуправления израсходовано 30,0 % средств местного бюджета. За 2025 год администрацией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 xml:space="preserve"> сельского поселения принято 143 нормативно-правовых акта, Советом народных депутатов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 xml:space="preserve"> сельского поселения – 70 нормативно-правовых актов, которые затрагивают важные и злободневные аспекты деятельности администрации сельского поселения, выдано 17 документов нотариального характера. </w:t>
      </w:r>
    </w:p>
    <w:p w:rsidR="00F9732C" w:rsidRPr="00F03728" w:rsidRDefault="00443449" w:rsidP="00F97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9732C" w:rsidRPr="00F03728">
        <w:rPr>
          <w:rFonts w:ascii="Times New Roman" w:hAnsi="Times New Roman" w:cs="Times New Roman"/>
          <w:sz w:val="28"/>
          <w:szCs w:val="28"/>
        </w:rPr>
        <w:t xml:space="preserve">В целях открытости деятельности органов местного самоуправления  действует официальный сайт, где размещается информация о деятельности администрации, Совета народных депутатов, </w:t>
      </w:r>
      <w:proofErr w:type="spellStart"/>
      <w:r w:rsidR="00F9732C" w:rsidRPr="00F03728"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 w:rsidR="00F9732C" w:rsidRPr="00F03728">
        <w:rPr>
          <w:rFonts w:ascii="Times New Roman" w:hAnsi="Times New Roman" w:cs="Times New Roman"/>
          <w:sz w:val="28"/>
          <w:szCs w:val="28"/>
        </w:rPr>
        <w:t>, нормативно-правовые акты, программы развития поселения, информация о работе с обращениями граждан, новости о важных событиях, происходящих на территории сельского поселения.</w:t>
      </w:r>
    </w:p>
    <w:p w:rsidR="008B054E" w:rsidRPr="00F03728" w:rsidRDefault="008B054E" w:rsidP="008B05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 xml:space="preserve">В 2025 году на содержание ДПК из местного бюджета было выделено 633,0 тыс. рублей. Основная масса средств использована для формирования фонда оплаты труда, приобретения ГСМ, обмундирования, ремонта 2-х автомобилей. В 2026 году на содержание ДПК запланировано 1,2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>.</w:t>
      </w:r>
    </w:p>
    <w:p w:rsidR="00F9732C" w:rsidRDefault="008B054E" w:rsidP="008B05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3728">
        <w:rPr>
          <w:rFonts w:ascii="Times New Roman" w:hAnsi="Times New Roman" w:cs="Times New Roman"/>
          <w:sz w:val="28"/>
          <w:szCs w:val="28"/>
        </w:rPr>
        <w:t>Для проведения мероприятий по предупреждению и ликвидации аварийных ситуаций созданы и  поддерживаются в постоянной готовности и применению необходимые силы и средства, а также проводятся мероприятия, которые гарантируют постоянную готовность сил и сре</w:t>
      </w:r>
      <w:proofErr w:type="gramStart"/>
      <w:r w:rsidRPr="00F03728">
        <w:rPr>
          <w:rFonts w:ascii="Times New Roman" w:hAnsi="Times New Roman" w:cs="Times New Roman"/>
          <w:sz w:val="28"/>
          <w:szCs w:val="28"/>
        </w:rPr>
        <w:t>дств к л</w:t>
      </w:r>
      <w:proofErr w:type="gramEnd"/>
      <w:r w:rsidRPr="00F03728">
        <w:rPr>
          <w:rFonts w:ascii="Times New Roman" w:hAnsi="Times New Roman" w:cs="Times New Roman"/>
          <w:sz w:val="28"/>
          <w:szCs w:val="28"/>
        </w:rPr>
        <w:t xml:space="preserve">окализации и ликвидации опасных ситуации. В  целях обеспечения согласованности сил и средств по цели, месту, времени, более качественного и быстрого проведения мероприятий, а также для наращивания усилий при ликвидации чрезвычайной ситуации организуется взаимодействие с привлеченными силами, пожарными службами из разных сел, газо, электро, медико – службами. ДПК выезжает на пожары не только в села </w:t>
      </w:r>
      <w:proofErr w:type="spellStart"/>
      <w:r w:rsidRPr="00F03728">
        <w:rPr>
          <w:rFonts w:ascii="Times New Roman" w:hAnsi="Times New Roman" w:cs="Times New Roman"/>
          <w:sz w:val="28"/>
          <w:szCs w:val="28"/>
        </w:rPr>
        <w:t>Народненского</w:t>
      </w:r>
      <w:proofErr w:type="spellEnd"/>
      <w:r w:rsidRPr="00F03728">
        <w:rPr>
          <w:rFonts w:ascii="Times New Roman" w:hAnsi="Times New Roman" w:cs="Times New Roman"/>
          <w:sz w:val="28"/>
          <w:szCs w:val="28"/>
        </w:rPr>
        <w:t xml:space="preserve"> поселения, но и в соседние села. Штат ДПК состоит из 5 работников. Работники ДПК совместно с сотрудниками администрации сельского поселения проводили информационно - разъяснительную работу среди населения, детей, населения, относящегося к группе «социального риска».</w:t>
      </w:r>
    </w:p>
    <w:p w:rsidR="00443449" w:rsidRDefault="00443449" w:rsidP="004434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Подпрограмма «Социальная поддержка граждан»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Меры социальной поддержки, в том числе в форме денежных выплат, предоставляемые на территории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характеризуются множеством их видов и оснований предоставления. Меры социальной поддержки за счет средств сельского поселения предоставляются категориям граждан, определенных законодательством РФ и законодательством Воронежской области, а также нормативными правовыми актами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Народненского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поселения. Действующая система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социальной поддержки граждан базируется на ряде принципиальных положений, в том числе: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 добровольность предоставления мер социальной поддержки;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безусловная гарантированность обязательств по предоставлению мер социальной поддержки.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Сумма финансирования подпрограммы в 2024 г. составила </w:t>
      </w:r>
      <w:r w:rsidR="008B054E">
        <w:rPr>
          <w:rFonts w:ascii="Times New Roman" w:eastAsia="Times New Roman" w:hAnsi="Times New Roman" w:cs="Times New Roman"/>
          <w:color w:val="000000"/>
          <w:sz w:val="28"/>
          <w:szCs w:val="28"/>
        </w:rPr>
        <w:t>106,9 тыс. рублей.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Средства пошли на выплату доплаты к пенсии муниципальному служащему.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Ожидаемыми результатами применения технологии оказания муниципальной социальной выплаты отдельным категориям граждан является реализация трудового потенциала получателей муниципальной социальной выплаты.</w:t>
      </w:r>
    </w:p>
    <w:p w:rsidR="00443449" w:rsidRDefault="00443449" w:rsidP="004434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449" w:rsidRDefault="00443449" w:rsidP="00443449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443449" w:rsidRDefault="00443449" w:rsidP="0044344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3449" w:rsidRPr="009812DA" w:rsidRDefault="00443449" w:rsidP="00443449">
      <w:pPr>
        <w:pStyle w:val="ConsPlusTitle"/>
        <w:widowControl/>
        <w:tabs>
          <w:tab w:val="left" w:pos="5565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C043B" w:rsidRPr="00443449" w:rsidRDefault="004C043B" w:rsidP="00443449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sectPr w:rsidR="004C043B" w:rsidRPr="00443449" w:rsidSect="009B5A6E">
      <w:footerReference w:type="default" r:id="rId10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1F3" w:rsidRDefault="008231F3" w:rsidP="00801C66">
      <w:pPr>
        <w:spacing w:after="0" w:line="240" w:lineRule="auto"/>
      </w:pPr>
      <w:r>
        <w:separator/>
      </w:r>
    </w:p>
  </w:endnote>
  <w:endnote w:type="continuationSeparator" w:id="0">
    <w:p w:rsidR="008231F3" w:rsidRDefault="008231F3" w:rsidP="0080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8634880"/>
      <w:docPartObj>
        <w:docPartGallery w:val="Page Numbers (Bottom of Page)"/>
        <w:docPartUnique/>
      </w:docPartObj>
    </w:sdtPr>
    <w:sdtEndPr/>
    <w:sdtContent>
      <w:p w:rsidR="00801C66" w:rsidRDefault="00FA0C7A">
        <w:pPr>
          <w:pStyle w:val="a5"/>
          <w:jc w:val="right"/>
        </w:pPr>
        <w:r>
          <w:fldChar w:fldCharType="begin"/>
        </w:r>
        <w:r w:rsidR="00801C66">
          <w:instrText>PAGE   \* MERGEFORMAT</w:instrText>
        </w:r>
        <w:r>
          <w:fldChar w:fldCharType="separate"/>
        </w:r>
        <w:r w:rsidR="00693C87">
          <w:rPr>
            <w:noProof/>
          </w:rPr>
          <w:t>3</w:t>
        </w:r>
        <w:r>
          <w:fldChar w:fldCharType="end"/>
        </w:r>
      </w:p>
    </w:sdtContent>
  </w:sdt>
  <w:p w:rsidR="00801C66" w:rsidRDefault="00801C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1F3" w:rsidRDefault="008231F3" w:rsidP="00801C66">
      <w:pPr>
        <w:spacing w:after="0" w:line="240" w:lineRule="auto"/>
      </w:pPr>
      <w:r>
        <w:separator/>
      </w:r>
    </w:p>
  </w:footnote>
  <w:footnote w:type="continuationSeparator" w:id="0">
    <w:p w:rsidR="008231F3" w:rsidRDefault="008231F3" w:rsidP="00801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F3BBD"/>
    <w:multiLevelType w:val="hybridMultilevel"/>
    <w:tmpl w:val="38D24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F99"/>
    <w:rsid w:val="000444E3"/>
    <w:rsid w:val="000528F2"/>
    <w:rsid w:val="00092DC8"/>
    <w:rsid w:val="000C2275"/>
    <w:rsid w:val="000E0A74"/>
    <w:rsid w:val="001069B1"/>
    <w:rsid w:val="00135C32"/>
    <w:rsid w:val="001578C5"/>
    <w:rsid w:val="001672E6"/>
    <w:rsid w:val="001A0154"/>
    <w:rsid w:val="001B3188"/>
    <w:rsid w:val="001C4865"/>
    <w:rsid w:val="001C75C7"/>
    <w:rsid w:val="001D0DC3"/>
    <w:rsid w:val="00204F99"/>
    <w:rsid w:val="002433ED"/>
    <w:rsid w:val="002C419B"/>
    <w:rsid w:val="002E0ED1"/>
    <w:rsid w:val="002E522D"/>
    <w:rsid w:val="00366D81"/>
    <w:rsid w:val="003E656B"/>
    <w:rsid w:val="003F078D"/>
    <w:rsid w:val="003F0BB3"/>
    <w:rsid w:val="00443449"/>
    <w:rsid w:val="00471DC8"/>
    <w:rsid w:val="00486293"/>
    <w:rsid w:val="004A35AF"/>
    <w:rsid w:val="004C043B"/>
    <w:rsid w:val="00503B42"/>
    <w:rsid w:val="005101BF"/>
    <w:rsid w:val="005350CF"/>
    <w:rsid w:val="0058337D"/>
    <w:rsid w:val="005B3186"/>
    <w:rsid w:val="005B3D00"/>
    <w:rsid w:val="00611B74"/>
    <w:rsid w:val="00637C0F"/>
    <w:rsid w:val="006441DA"/>
    <w:rsid w:val="00655F72"/>
    <w:rsid w:val="00684C54"/>
    <w:rsid w:val="00693C87"/>
    <w:rsid w:val="0072230E"/>
    <w:rsid w:val="00797430"/>
    <w:rsid w:val="007A35CE"/>
    <w:rsid w:val="007B08A8"/>
    <w:rsid w:val="007B6FCD"/>
    <w:rsid w:val="007D1D96"/>
    <w:rsid w:val="007D7051"/>
    <w:rsid w:val="007F4913"/>
    <w:rsid w:val="00801C66"/>
    <w:rsid w:val="008231F3"/>
    <w:rsid w:val="008507EF"/>
    <w:rsid w:val="00870DC9"/>
    <w:rsid w:val="00894B93"/>
    <w:rsid w:val="008B054E"/>
    <w:rsid w:val="008D198A"/>
    <w:rsid w:val="008D6603"/>
    <w:rsid w:val="008F57CA"/>
    <w:rsid w:val="008F7164"/>
    <w:rsid w:val="00906531"/>
    <w:rsid w:val="00920EA6"/>
    <w:rsid w:val="009733B9"/>
    <w:rsid w:val="009B5685"/>
    <w:rsid w:val="009B5A6E"/>
    <w:rsid w:val="009F6422"/>
    <w:rsid w:val="00A1321F"/>
    <w:rsid w:val="00A311A5"/>
    <w:rsid w:val="00A469C3"/>
    <w:rsid w:val="00AC227A"/>
    <w:rsid w:val="00AE42FC"/>
    <w:rsid w:val="00AF0239"/>
    <w:rsid w:val="00B2417B"/>
    <w:rsid w:val="00B57DA9"/>
    <w:rsid w:val="00BE249E"/>
    <w:rsid w:val="00BF7A06"/>
    <w:rsid w:val="00BF7CDF"/>
    <w:rsid w:val="00C064FF"/>
    <w:rsid w:val="00C55900"/>
    <w:rsid w:val="00C84767"/>
    <w:rsid w:val="00CA5316"/>
    <w:rsid w:val="00CB3217"/>
    <w:rsid w:val="00D133E7"/>
    <w:rsid w:val="00D91A81"/>
    <w:rsid w:val="00DE409A"/>
    <w:rsid w:val="00DF7891"/>
    <w:rsid w:val="00E10029"/>
    <w:rsid w:val="00E14853"/>
    <w:rsid w:val="00E54E19"/>
    <w:rsid w:val="00E65922"/>
    <w:rsid w:val="00E700AA"/>
    <w:rsid w:val="00ED6774"/>
    <w:rsid w:val="00EE6EFE"/>
    <w:rsid w:val="00F14275"/>
    <w:rsid w:val="00F16532"/>
    <w:rsid w:val="00F50B74"/>
    <w:rsid w:val="00F858A5"/>
    <w:rsid w:val="00F9732C"/>
    <w:rsid w:val="00FA066A"/>
    <w:rsid w:val="00FA0C7A"/>
    <w:rsid w:val="00FC7757"/>
    <w:rsid w:val="00FE11BE"/>
    <w:rsid w:val="00FF1DF9"/>
    <w:rsid w:val="00FF6CCC"/>
    <w:rsid w:val="00FF7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43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2">
    <w:name w:val="Сетка таблицы2"/>
    <w:basedOn w:val="a1"/>
    <w:next w:val="a9"/>
    <w:uiPriority w:val="59"/>
    <w:qFormat/>
    <w:rsid w:val="00F16532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C66"/>
  </w:style>
  <w:style w:type="paragraph" w:styleId="a5">
    <w:name w:val="footer"/>
    <w:basedOn w:val="a"/>
    <w:link w:val="a6"/>
    <w:uiPriority w:val="99"/>
    <w:unhideWhenUsed/>
    <w:rsid w:val="0080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1C66"/>
  </w:style>
  <w:style w:type="paragraph" w:styleId="a7">
    <w:name w:val="Balloon Text"/>
    <w:basedOn w:val="a"/>
    <w:link w:val="a8"/>
    <w:uiPriority w:val="99"/>
    <w:semiHidden/>
    <w:unhideWhenUsed/>
    <w:rsid w:val="005B3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31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94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434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customStyle="1" w:styleId="2">
    <w:name w:val="Сетка таблицы2"/>
    <w:basedOn w:val="a1"/>
    <w:next w:val="a9"/>
    <w:uiPriority w:val="59"/>
    <w:qFormat/>
    <w:rsid w:val="00F16532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9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481E4-5635-4FAA-A499-9C7BF4B31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Мишина</dc:creator>
  <cp:lastModifiedBy>Admin</cp:lastModifiedBy>
  <cp:revision>23</cp:revision>
  <cp:lastPrinted>2024-06-03T12:34:00Z</cp:lastPrinted>
  <dcterms:created xsi:type="dcterms:W3CDTF">2021-01-26T07:30:00Z</dcterms:created>
  <dcterms:modified xsi:type="dcterms:W3CDTF">2026-02-11T10:11:00Z</dcterms:modified>
</cp:coreProperties>
</file>